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3157FF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</w:t>
      </w:r>
      <w:r w:rsidR="003157FF"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استقصائي</w:t>
      </w:r>
    </w:p>
    <w:p w:rsidR="0032505E" w:rsidRPr="003157FF" w:rsidRDefault="006C31F4" w:rsidP="000755BA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تجربة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استهلالية </w:t>
      </w:r>
      <w:r w:rsidR="002678ED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ص </w:t>
      </w:r>
      <w:r w:rsidR="000755BA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15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التخطيط والتنفيذ للاستقصاء العلم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ي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استعمال </w:t>
            </w: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الأجهز</w:t>
            </w:r>
            <w:r w:rsidRPr="00D8656D">
              <w:rPr>
                <w:rFonts w:ascii="Arial Unicode MS" w:eastAsia="Arial Unicode MS" w:hAnsi="Arial Unicode MS" w:cs="Arial Unicode MS" w:hint="eastAsia"/>
                <w:b/>
                <w:bCs/>
                <w:color w:val="943634" w:themeColor="accent2" w:themeShade="BF"/>
                <w:sz w:val="24"/>
                <w:szCs w:val="24"/>
                <w:rtl/>
              </w:rPr>
              <w:t>ة</w:t>
            </w: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 الأدوات</w:t>
            </w:r>
            <w:proofErr w:type="gramEnd"/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42BB6" w:rsidRPr="006C31F4" w:rsidRDefault="006C31F4" w:rsidP="000755BA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  <w:rtl/>
        </w:rPr>
      </w:pPr>
      <w:r w:rsidRPr="006C31F4">
        <w:rPr>
          <w:rFonts w:hint="cs"/>
          <w:b/>
          <w:bCs/>
          <w:color w:val="FF0000"/>
          <w:sz w:val="44"/>
          <w:szCs w:val="44"/>
          <w:rtl/>
        </w:rPr>
        <w:t xml:space="preserve">نفذ التجربة </w:t>
      </w:r>
      <w:r w:rsidR="000755BA">
        <w:rPr>
          <w:rFonts w:hint="cs"/>
          <w:b/>
          <w:bCs/>
          <w:color w:val="FF0000"/>
          <w:sz w:val="44"/>
          <w:szCs w:val="44"/>
          <w:rtl/>
        </w:rPr>
        <w:t>الموضحة  في النشاط الاستقصائي ص15</w:t>
      </w:r>
      <w:r w:rsidRPr="006C31F4">
        <w:rPr>
          <w:rFonts w:hint="cs"/>
          <w:b/>
          <w:bCs/>
          <w:color w:val="FF0000"/>
          <w:sz w:val="44"/>
          <w:szCs w:val="44"/>
          <w:rtl/>
        </w:rPr>
        <w:t xml:space="preserve"> </w:t>
      </w:r>
    </w:p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p w:rsidR="007A2F35" w:rsidRDefault="007A2F35" w:rsidP="000755BA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  <w:r w:rsidRPr="007A2F35">
        <w:rPr>
          <w:b/>
          <w:bCs/>
          <w:color w:val="17365D" w:themeColor="text2" w:themeShade="BF"/>
          <w:sz w:val="32"/>
          <w:szCs w:val="32"/>
          <w:rtl/>
        </w:rPr>
        <w:t xml:space="preserve">6 – </w:t>
      </w:r>
      <w:r w:rsidR="000755BA">
        <w:rPr>
          <w:rFonts w:hint="cs"/>
          <w:b/>
          <w:bCs/>
          <w:color w:val="17365D" w:themeColor="text2" w:themeShade="BF"/>
          <w:sz w:val="32"/>
          <w:szCs w:val="32"/>
          <w:rtl/>
        </w:rPr>
        <w:t>صف الفرق بين عضلات ذراعك في كلتا الحالتين ؟</w:t>
      </w:r>
      <w:r w:rsidRPr="007A2F35">
        <w:rPr>
          <w:b/>
          <w:bCs/>
          <w:color w:val="17365D" w:themeColor="text2" w:themeShade="BF"/>
          <w:sz w:val="32"/>
          <w:szCs w:val="32"/>
          <w:rtl/>
        </w:rPr>
        <w:t xml:space="preserve"> </w:t>
      </w:r>
    </w:p>
    <w:p w:rsidR="007A2F35" w:rsidRPr="007A2F35" w:rsidRDefault="007A2F35" w:rsidP="007A2F35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E248DC" w:rsidRPr="0032505E" w:rsidRDefault="0063067C" w:rsidP="00885082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20067C"/>
    <w:rsid w:val="002235C0"/>
    <w:rsid w:val="00227491"/>
    <w:rsid w:val="0026070A"/>
    <w:rsid w:val="002678ED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5E2D"/>
    <w:rsid w:val="00BB4A50"/>
    <w:rsid w:val="00C5284A"/>
    <w:rsid w:val="00CB1F3C"/>
    <w:rsid w:val="00CC21DD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B1ACD-7239-46CE-80EB-EEA639C98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3</cp:revision>
  <cp:lastPrinted>2011-02-12T15:33:00Z</cp:lastPrinted>
  <dcterms:created xsi:type="dcterms:W3CDTF">2009-12-11T16:47:00Z</dcterms:created>
  <dcterms:modified xsi:type="dcterms:W3CDTF">2011-02-12T15:34:00Z</dcterms:modified>
</cp:coreProperties>
</file>